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0841A" w14:textId="1F4D5E77" w:rsidR="004839FB" w:rsidRDefault="00F370D3" w:rsidP="00084CA5">
      <w:pPr>
        <w:spacing w:line="500" w:lineRule="exact"/>
        <w:jc w:val="center"/>
        <w:outlineLvl w:val="0"/>
        <w:rPr>
          <w:rFonts w:ascii="黑体" w:eastAsia="黑体" w:hAnsi="黑体"/>
          <w:color w:val="000000" w:themeColor="text1"/>
          <w:sz w:val="40"/>
          <w:szCs w:val="40"/>
        </w:rPr>
      </w:pPr>
      <w:r>
        <w:rPr>
          <w:rFonts w:ascii="黑体" w:eastAsia="黑体" w:hAnsi="黑体" w:hint="eastAsia"/>
          <w:color w:val="000000" w:themeColor="text1"/>
          <w:sz w:val="40"/>
          <w:szCs w:val="40"/>
          <w:lang w:bidi="hi-IN"/>
        </w:rPr>
        <w:t>2025</w:t>
      </w:r>
      <w:r>
        <w:rPr>
          <w:rFonts w:ascii="黑体" w:eastAsia="黑体" w:hAnsi="黑体" w:hint="eastAsia"/>
          <w:color w:val="000000" w:themeColor="text1"/>
          <w:sz w:val="40"/>
          <w:szCs w:val="40"/>
        </w:rPr>
        <w:t>年</w:t>
      </w:r>
      <w:r>
        <w:rPr>
          <w:rFonts w:ascii="黑体" w:eastAsia="黑体" w:hAnsi="黑体" w:hint="eastAsia"/>
          <w:color w:val="000000" w:themeColor="text1"/>
          <w:sz w:val="40"/>
          <w:szCs w:val="40"/>
        </w:rPr>
        <w:t>研究生入学考试</w:t>
      </w:r>
      <w:bookmarkStart w:id="0" w:name="_GoBack"/>
      <w:bookmarkEnd w:id="0"/>
      <w:r>
        <w:rPr>
          <w:rFonts w:ascii="黑体" w:eastAsia="黑体" w:hAnsi="黑体" w:hint="eastAsia"/>
          <w:color w:val="000000" w:themeColor="text1"/>
          <w:sz w:val="40"/>
          <w:szCs w:val="40"/>
        </w:rPr>
        <w:t>自命题考试大纲</w:t>
      </w:r>
    </w:p>
    <w:p w14:paraId="17488CC6" w14:textId="77777777" w:rsidR="004839FB" w:rsidRDefault="004839FB">
      <w:pPr>
        <w:spacing w:line="400" w:lineRule="exact"/>
        <w:ind w:firstLineChars="150" w:firstLine="482"/>
        <w:jc w:val="center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14:paraId="554D4BAA" w14:textId="722CECF5" w:rsidR="004839FB" w:rsidRDefault="00F370D3">
      <w:pPr>
        <w:spacing w:line="500" w:lineRule="exact"/>
        <w:jc w:val="center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/>
          <w:color w:val="000000" w:themeColor="text1"/>
          <w:sz w:val="24"/>
          <w:szCs w:val="24"/>
        </w:rPr>
        <w:t>考试科目代码：</w:t>
      </w:r>
      <w:r w:rsidR="00084CA5">
        <w:rPr>
          <w:rFonts w:ascii="仿宋" w:eastAsia="仿宋" w:hAnsi="仿宋" w:hint="eastAsia"/>
          <w:color w:val="000000" w:themeColor="text1"/>
          <w:sz w:val="24"/>
          <w:szCs w:val="24"/>
        </w:rPr>
        <w:t>[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F0</w:t>
      </w:r>
      <w:r w:rsidR="00084CA5">
        <w:rPr>
          <w:rFonts w:ascii="仿宋" w:eastAsia="仿宋" w:hAnsi="仿宋"/>
          <w:color w:val="000000" w:themeColor="text1"/>
          <w:sz w:val="24"/>
          <w:szCs w:val="24"/>
        </w:rPr>
        <w:t>50</w:t>
      </w:r>
      <w:r w:rsidR="00084CA5">
        <w:rPr>
          <w:rFonts w:ascii="仿宋" w:eastAsia="仿宋" w:hAnsi="仿宋" w:hint="eastAsia"/>
          <w:color w:val="000000" w:themeColor="text1"/>
          <w:sz w:val="24"/>
          <w:szCs w:val="24"/>
        </w:rPr>
        <w:t>]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 xml:space="preserve">  </w:t>
      </w:r>
      <w:r>
        <w:rPr>
          <w:rFonts w:ascii="仿宋" w:eastAsia="仿宋" w:hAnsi="仿宋"/>
          <w:color w:val="000000" w:themeColor="text1"/>
          <w:sz w:val="24"/>
          <w:szCs w:val="24"/>
        </w:rPr>
        <w:t xml:space="preserve">    </w:t>
      </w:r>
      <w:r>
        <w:rPr>
          <w:rFonts w:ascii="仿宋" w:eastAsia="仿宋" w:hAnsi="仿宋"/>
          <w:color w:val="000000" w:themeColor="text1"/>
          <w:sz w:val="24"/>
          <w:szCs w:val="24"/>
        </w:rPr>
        <w:t>考试科目名称：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税收管理与国际税收</w:t>
      </w:r>
    </w:p>
    <w:p w14:paraId="115C9A64" w14:textId="77777777" w:rsidR="004839FB" w:rsidRDefault="004839FB">
      <w:pPr>
        <w:spacing w:line="400" w:lineRule="exact"/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14:paraId="289BBBCE" w14:textId="77777777" w:rsidR="004839FB" w:rsidRDefault="00F370D3">
      <w:pPr>
        <w:spacing w:beforeLines="50" w:before="156" w:afterLines="50" w:after="156" w:line="500" w:lineRule="exact"/>
        <w:ind w:firstLineChars="196" w:firstLine="551"/>
        <w:outlineLvl w:val="0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一、试卷结构</w:t>
      </w:r>
    </w:p>
    <w:p w14:paraId="7980A0A1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1</w:t>
      </w:r>
      <w:r>
        <w:rPr>
          <w:rFonts w:ascii="仿宋_GB2312" w:eastAsia="仿宋_GB2312" w:hAnsi="Calibri" w:hint="eastAsia"/>
          <w:kern w:val="0"/>
          <w:sz w:val="28"/>
          <w:szCs w:val="28"/>
        </w:rPr>
        <w:t>、试卷成绩及考试时间</w:t>
      </w:r>
    </w:p>
    <w:p w14:paraId="569F35AD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本试卷满分为</w:t>
      </w:r>
      <w:r>
        <w:rPr>
          <w:rFonts w:ascii="仿宋_GB2312" w:eastAsia="仿宋_GB2312" w:hAnsi="Calibri" w:hint="eastAsia"/>
          <w:kern w:val="0"/>
          <w:sz w:val="28"/>
          <w:szCs w:val="28"/>
        </w:rPr>
        <w:t>150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分，考试时间为</w:t>
      </w:r>
      <w:r>
        <w:rPr>
          <w:rFonts w:ascii="仿宋_GB2312" w:eastAsia="仿宋_GB2312" w:hAnsi="Calibri" w:hint="eastAsia"/>
          <w:kern w:val="0"/>
          <w:sz w:val="28"/>
          <w:szCs w:val="28"/>
        </w:rPr>
        <w:t>120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分钟。</w:t>
      </w:r>
    </w:p>
    <w:p w14:paraId="34DB0AFC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2</w:t>
      </w:r>
      <w:r>
        <w:rPr>
          <w:rFonts w:ascii="仿宋_GB2312" w:eastAsia="仿宋_GB2312" w:hAnsi="Calibri" w:hint="eastAsia"/>
          <w:kern w:val="0"/>
          <w:sz w:val="28"/>
          <w:szCs w:val="28"/>
        </w:rPr>
        <w:t>、答题方式：闭卷、笔试</w:t>
      </w:r>
    </w:p>
    <w:p w14:paraId="524136EB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3</w:t>
      </w:r>
      <w:r>
        <w:rPr>
          <w:rFonts w:ascii="仿宋_GB2312" w:eastAsia="仿宋_GB2312" w:hAnsi="Calibri" w:hint="eastAsia"/>
          <w:kern w:val="0"/>
          <w:sz w:val="28"/>
          <w:szCs w:val="28"/>
        </w:rPr>
        <w:t>、试卷内容结构</w:t>
      </w:r>
    </w:p>
    <w:p w14:paraId="2AE4B941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税收管理、国际税收约各占</w:t>
      </w:r>
      <w:r>
        <w:rPr>
          <w:rFonts w:ascii="仿宋_GB2312" w:eastAsia="仿宋_GB2312" w:hAnsi="Calibri" w:hint="eastAsia"/>
          <w:kern w:val="0"/>
          <w:sz w:val="28"/>
          <w:szCs w:val="28"/>
        </w:rPr>
        <w:t>75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</w:t>
      </w:r>
    </w:p>
    <w:p w14:paraId="23A3AAF6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4</w:t>
      </w:r>
      <w:r>
        <w:rPr>
          <w:rFonts w:ascii="仿宋_GB2312" w:eastAsia="仿宋_GB2312" w:hAnsi="Calibri" w:hint="eastAsia"/>
          <w:kern w:val="0"/>
          <w:sz w:val="28"/>
          <w:szCs w:val="28"/>
        </w:rPr>
        <w:t>、题型结构</w:t>
      </w:r>
    </w:p>
    <w:p w14:paraId="58E2699F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名词解释题：</w:t>
      </w:r>
      <w:r>
        <w:rPr>
          <w:rFonts w:ascii="仿宋_GB2312" w:eastAsia="仿宋_GB2312" w:hAnsi="Calibri" w:hint="eastAsia"/>
          <w:kern w:val="0"/>
          <w:sz w:val="28"/>
          <w:szCs w:val="28"/>
        </w:rPr>
        <w:t>6</w:t>
      </w:r>
      <w:r>
        <w:rPr>
          <w:rFonts w:ascii="仿宋_GB2312" w:eastAsia="仿宋_GB2312" w:hAnsi="Calibri" w:hint="eastAsia"/>
          <w:kern w:val="0"/>
          <w:sz w:val="28"/>
          <w:szCs w:val="28"/>
        </w:rPr>
        <w:t>小题，每小题</w:t>
      </w:r>
      <w:r>
        <w:rPr>
          <w:rFonts w:ascii="仿宋_GB2312" w:eastAsia="仿宋_GB2312" w:hAnsi="Calibri" w:hint="eastAsia"/>
          <w:kern w:val="0"/>
          <w:sz w:val="28"/>
          <w:szCs w:val="28"/>
        </w:rPr>
        <w:t>5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分，共</w:t>
      </w:r>
      <w:r>
        <w:rPr>
          <w:rFonts w:ascii="仿宋_GB2312" w:eastAsia="仿宋_GB2312" w:hAnsi="Calibri" w:hint="eastAsia"/>
          <w:kern w:val="0"/>
          <w:sz w:val="28"/>
          <w:szCs w:val="28"/>
        </w:rPr>
        <w:t>30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</w:t>
      </w:r>
    </w:p>
    <w:p w14:paraId="00FAD2D4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简</w:t>
      </w:r>
      <w:r>
        <w:rPr>
          <w:rFonts w:ascii="仿宋_GB2312" w:eastAsia="仿宋_GB2312" w:hAnsi="Calibri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Calibri" w:hint="eastAsia"/>
          <w:kern w:val="0"/>
          <w:sz w:val="28"/>
          <w:szCs w:val="28"/>
        </w:rPr>
        <w:t>答</w:t>
      </w:r>
      <w:r>
        <w:rPr>
          <w:rFonts w:ascii="仿宋_GB2312" w:eastAsia="仿宋_GB2312" w:hAnsi="Calibri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Calibri" w:hint="eastAsia"/>
          <w:kern w:val="0"/>
          <w:sz w:val="28"/>
          <w:szCs w:val="28"/>
        </w:rPr>
        <w:t>题：</w:t>
      </w:r>
      <w:r>
        <w:rPr>
          <w:rFonts w:ascii="仿宋_GB2312" w:eastAsia="仿宋_GB2312" w:hAnsi="Calibri" w:hint="eastAsia"/>
          <w:kern w:val="0"/>
          <w:sz w:val="28"/>
          <w:szCs w:val="28"/>
        </w:rPr>
        <w:t>6</w:t>
      </w:r>
      <w:r>
        <w:rPr>
          <w:rFonts w:ascii="仿宋_GB2312" w:eastAsia="仿宋_GB2312" w:hAnsi="Calibri" w:hint="eastAsia"/>
          <w:kern w:val="0"/>
          <w:sz w:val="28"/>
          <w:szCs w:val="28"/>
        </w:rPr>
        <w:t>小题，每小题</w:t>
      </w:r>
      <w:r>
        <w:rPr>
          <w:rFonts w:ascii="仿宋_GB2312" w:eastAsia="仿宋_GB2312" w:hAnsi="Calibri" w:hint="eastAsia"/>
          <w:kern w:val="0"/>
          <w:sz w:val="28"/>
          <w:szCs w:val="28"/>
        </w:rPr>
        <w:t>10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分，共</w:t>
      </w:r>
      <w:r>
        <w:rPr>
          <w:rFonts w:ascii="仿宋_GB2312" w:eastAsia="仿宋_GB2312" w:hAnsi="Calibri" w:hint="eastAsia"/>
          <w:kern w:val="0"/>
          <w:sz w:val="28"/>
          <w:szCs w:val="28"/>
        </w:rPr>
        <w:t>60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</w:t>
      </w:r>
    </w:p>
    <w:p w14:paraId="3176CF3B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论</w:t>
      </w:r>
      <w:r>
        <w:rPr>
          <w:rFonts w:ascii="仿宋_GB2312" w:eastAsia="仿宋_GB2312" w:hAnsi="Calibri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Calibri" w:hint="eastAsia"/>
          <w:kern w:val="0"/>
          <w:sz w:val="28"/>
          <w:szCs w:val="28"/>
        </w:rPr>
        <w:t>述</w:t>
      </w:r>
      <w:r>
        <w:rPr>
          <w:rFonts w:ascii="仿宋_GB2312" w:eastAsia="仿宋_GB2312" w:hAnsi="Calibri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Calibri" w:hint="eastAsia"/>
          <w:kern w:val="0"/>
          <w:sz w:val="28"/>
          <w:szCs w:val="28"/>
        </w:rPr>
        <w:t>题：</w:t>
      </w:r>
      <w:r>
        <w:rPr>
          <w:rFonts w:ascii="仿宋_GB2312" w:eastAsia="仿宋_GB2312" w:hAnsi="Calibri" w:hint="eastAsia"/>
          <w:kern w:val="0"/>
          <w:sz w:val="28"/>
          <w:szCs w:val="28"/>
        </w:rPr>
        <w:t>3</w:t>
      </w:r>
      <w:r>
        <w:rPr>
          <w:rFonts w:ascii="仿宋_GB2312" w:eastAsia="仿宋_GB2312" w:hAnsi="Calibri" w:hint="eastAsia"/>
          <w:kern w:val="0"/>
          <w:sz w:val="28"/>
          <w:szCs w:val="28"/>
        </w:rPr>
        <w:t>小题，每小题</w:t>
      </w:r>
      <w:r>
        <w:rPr>
          <w:rFonts w:ascii="仿宋_GB2312" w:eastAsia="仿宋_GB2312" w:hAnsi="Calibri" w:hint="eastAsia"/>
          <w:kern w:val="0"/>
          <w:sz w:val="28"/>
          <w:szCs w:val="28"/>
        </w:rPr>
        <w:t xml:space="preserve"> 20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分，共</w:t>
      </w:r>
      <w:r>
        <w:rPr>
          <w:rFonts w:ascii="仿宋_GB2312" w:eastAsia="仿宋_GB2312" w:hAnsi="Calibri" w:hint="eastAsia"/>
          <w:kern w:val="0"/>
          <w:sz w:val="28"/>
          <w:szCs w:val="28"/>
        </w:rPr>
        <w:t>60</w:t>
      </w:r>
      <w:r>
        <w:rPr>
          <w:rFonts w:ascii="仿宋_GB2312" w:eastAsia="仿宋_GB2312" w:hAnsi="Calibri" w:hint="eastAsia"/>
          <w:kern w:val="0"/>
          <w:sz w:val="28"/>
          <w:szCs w:val="28"/>
        </w:rPr>
        <w:t>分</w:t>
      </w:r>
    </w:p>
    <w:p w14:paraId="35F8D776" w14:textId="77777777" w:rsidR="004839FB" w:rsidRDefault="00F370D3">
      <w:pPr>
        <w:spacing w:beforeLines="50" w:before="156" w:afterLines="50" w:after="156" w:line="500" w:lineRule="exact"/>
        <w:ind w:firstLineChars="196" w:firstLine="551"/>
        <w:outlineLvl w:val="0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二、考试要求</w:t>
      </w:r>
    </w:p>
    <w:p w14:paraId="266EA4B8" w14:textId="77777777" w:rsidR="004839FB" w:rsidRDefault="00F370D3">
      <w:pPr>
        <w:widowControl/>
        <w:spacing w:beforeLines="50" w:before="156" w:afterLines="50" w:after="156" w:line="500" w:lineRule="exact"/>
        <w:ind w:firstLineChars="200" w:firstLine="560"/>
        <w:jc w:val="left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Calibri" w:hint="eastAsia"/>
          <w:kern w:val="0"/>
          <w:sz w:val="28"/>
          <w:szCs w:val="28"/>
        </w:rPr>
        <w:t>“税务管理与国际税收”是</w:t>
      </w:r>
      <w:r>
        <w:rPr>
          <w:rFonts w:ascii="仿宋_GB2312" w:eastAsia="仿宋_GB2312" w:hAnsi="Calibri" w:hint="eastAsia"/>
          <w:kern w:val="0"/>
          <w:sz w:val="28"/>
          <w:szCs w:val="28"/>
        </w:rPr>
        <w:t>2025</w:t>
      </w:r>
      <w:r>
        <w:rPr>
          <w:rFonts w:ascii="仿宋_GB2312" w:eastAsia="仿宋_GB2312" w:hAnsi="Calibri" w:hint="eastAsia"/>
          <w:kern w:val="0"/>
          <w:sz w:val="28"/>
          <w:szCs w:val="28"/>
        </w:rPr>
        <w:t>年税务硕士专业学位研究生复试专业课程，包括《税收管理》和《国际税收》两部分内容。主要</w:t>
      </w:r>
      <w:r>
        <w:rPr>
          <w:rFonts w:ascii="仿宋_GB2312" w:eastAsia="仿宋_GB2312" w:hAnsi="Calibri"/>
          <w:kern w:val="0"/>
          <w:sz w:val="28"/>
          <w:szCs w:val="28"/>
        </w:rPr>
        <w:t>测试考生对</w:t>
      </w:r>
      <w:r>
        <w:rPr>
          <w:rFonts w:ascii="仿宋_GB2312" w:eastAsia="仿宋_GB2312" w:hAnsi="Calibri" w:hint="eastAsia"/>
          <w:kern w:val="0"/>
          <w:sz w:val="28"/>
          <w:szCs w:val="28"/>
        </w:rPr>
        <w:t>于税收管理和国际税收</w:t>
      </w:r>
      <w:r>
        <w:rPr>
          <w:rFonts w:ascii="仿宋_GB2312" w:eastAsia="仿宋_GB2312" w:hAnsi="Calibri"/>
          <w:kern w:val="0"/>
          <w:sz w:val="28"/>
          <w:szCs w:val="28"/>
        </w:rPr>
        <w:t>的基本概念、基础</w:t>
      </w:r>
      <w:r>
        <w:rPr>
          <w:rFonts w:ascii="仿宋_GB2312" w:eastAsia="仿宋_GB2312" w:hAnsi="Calibri" w:hint="eastAsia"/>
          <w:kern w:val="0"/>
          <w:sz w:val="28"/>
          <w:szCs w:val="28"/>
        </w:rPr>
        <w:t>理论</w:t>
      </w:r>
      <w:r>
        <w:rPr>
          <w:rFonts w:ascii="仿宋_GB2312" w:eastAsia="仿宋_GB2312" w:hAnsi="Calibri"/>
          <w:kern w:val="0"/>
          <w:sz w:val="28"/>
          <w:szCs w:val="28"/>
        </w:rPr>
        <w:t>的</w:t>
      </w:r>
      <w:r>
        <w:rPr>
          <w:rFonts w:ascii="仿宋_GB2312" w:eastAsia="仿宋_GB2312" w:hAnsi="Calibri" w:hint="eastAsia"/>
          <w:kern w:val="0"/>
          <w:sz w:val="28"/>
          <w:szCs w:val="28"/>
        </w:rPr>
        <w:t>掌握和运用能力</w:t>
      </w:r>
      <w:r>
        <w:rPr>
          <w:rFonts w:ascii="仿宋_GB2312" w:eastAsia="仿宋_GB2312" w:hAnsi="Calibri"/>
          <w:kern w:val="0"/>
          <w:sz w:val="28"/>
          <w:szCs w:val="28"/>
        </w:rPr>
        <w:t>。</w:t>
      </w:r>
    </w:p>
    <w:p w14:paraId="7DB1F6B7" w14:textId="77777777" w:rsidR="004839FB" w:rsidRDefault="00F370D3">
      <w:pPr>
        <w:spacing w:line="500" w:lineRule="exact"/>
        <w:ind w:firstLine="480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lang w:bidi="hi-IN"/>
        </w:rPr>
        <w:t>三、考试内容</w:t>
      </w:r>
    </w:p>
    <w:p w14:paraId="2F52BC73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第一部分　税收管理</w:t>
      </w:r>
    </w:p>
    <w:p w14:paraId="141445E5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（一）税收管理概述</w:t>
      </w:r>
    </w:p>
    <w:p w14:paraId="68CA2BEB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税收管理的客观必然性</w:t>
      </w:r>
    </w:p>
    <w:p w14:paraId="2F03CC62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税收管理的内容</w:t>
      </w:r>
    </w:p>
    <w:p w14:paraId="3FC4A8AA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税收管理体制</w:t>
      </w:r>
    </w:p>
    <w:p w14:paraId="76874C29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税收管理的原则</w:t>
      </w:r>
    </w:p>
    <w:p w14:paraId="3F81A8E5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（二）税收法制管理</w:t>
      </w:r>
    </w:p>
    <w:p w14:paraId="6C393786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税收法制的作用</w:t>
      </w:r>
    </w:p>
    <w:p w14:paraId="6A1403D1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税收立法管理</w:t>
      </w:r>
    </w:p>
    <w:p w14:paraId="1CE357BF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税收执法管理</w:t>
      </w:r>
    </w:p>
    <w:p w14:paraId="58AA06AA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税务司法管理</w:t>
      </w:r>
    </w:p>
    <w:p w14:paraId="0DCE7E27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（三）税收基础管理</w:t>
      </w:r>
    </w:p>
    <w:p w14:paraId="45CA6234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税务登记</w:t>
      </w:r>
    </w:p>
    <w:p w14:paraId="00263C09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账簿、凭证管理</w:t>
      </w:r>
    </w:p>
    <w:p w14:paraId="55D9E243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发票管理</w:t>
      </w:r>
    </w:p>
    <w:p w14:paraId="22C9F8A3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纳税申报</w:t>
      </w:r>
    </w:p>
    <w:p w14:paraId="39545457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（四）纳税评估</w:t>
      </w:r>
    </w:p>
    <w:p w14:paraId="73346040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纳税评估概述</w:t>
      </w:r>
    </w:p>
    <w:p w14:paraId="3B5D5E80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纳税评估指标</w:t>
      </w:r>
    </w:p>
    <w:p w14:paraId="07FF3A08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（五）税款征收</w:t>
      </w:r>
    </w:p>
    <w:p w14:paraId="6561FD1A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税款征纳方式</w:t>
      </w:r>
    </w:p>
    <w:p w14:paraId="7B37B11F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税款征收措施</w:t>
      </w:r>
    </w:p>
    <w:p w14:paraId="2292FAEF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税款征纳的法律责任</w:t>
      </w:r>
    </w:p>
    <w:p w14:paraId="7BB16249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（六）税务检查概述</w:t>
      </w:r>
    </w:p>
    <w:p w14:paraId="5F1484F3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税务检查的概念</w:t>
      </w:r>
    </w:p>
    <w:p w14:paraId="313D56FD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税务检查的基本规程</w:t>
      </w:r>
    </w:p>
    <w:p w14:paraId="193EF34A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税务检查的权限和相关要求</w:t>
      </w:r>
    </w:p>
    <w:p w14:paraId="1F082D62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（七）纳税服务</w:t>
      </w:r>
    </w:p>
    <w:p w14:paraId="17C1D7BB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纳税服务的理论基础</w:t>
      </w:r>
    </w:p>
    <w:p w14:paraId="027DCD38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纳税服务的基本内容</w:t>
      </w:r>
    </w:p>
    <w:p w14:paraId="2F369E3C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我国纳税服务制度的建立与完善</w:t>
      </w:r>
    </w:p>
    <w:p w14:paraId="5D6122D0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（八）税务行政管理</w:t>
      </w:r>
    </w:p>
    <w:p w14:paraId="72816D30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税收管理机构</w:t>
      </w:r>
    </w:p>
    <w:p w14:paraId="6A46AC4B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税务人员管理</w:t>
      </w:r>
    </w:p>
    <w:p w14:paraId="344C9BC7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税收文书管理</w:t>
      </w:r>
    </w:p>
    <w:p w14:paraId="7A00F5A9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税务监察</w:t>
      </w:r>
    </w:p>
    <w:p w14:paraId="11DD4278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（九）反避税管理</w:t>
      </w:r>
    </w:p>
    <w:p w14:paraId="704BA29F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反避税管理概述</w:t>
      </w:r>
    </w:p>
    <w:p w14:paraId="20AAB456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转让定价管理</w:t>
      </w:r>
    </w:p>
    <w:p w14:paraId="4FD50369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预约定价安排管理</w:t>
      </w:r>
    </w:p>
    <w:p w14:paraId="39F0A784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资本弱化管理</w:t>
      </w:r>
    </w:p>
    <w:p w14:paraId="60573AA8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其他反避税措施</w:t>
      </w:r>
    </w:p>
    <w:p w14:paraId="0D7238B8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（十）税务行政救济</w:t>
      </w:r>
    </w:p>
    <w:p w14:paraId="71F69DB8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税务行政复议概述</w:t>
      </w:r>
    </w:p>
    <w:p w14:paraId="1D0D827F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税务行政复议程序</w:t>
      </w:r>
    </w:p>
    <w:p w14:paraId="2A541648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税务行政诉讼</w:t>
      </w:r>
    </w:p>
    <w:p w14:paraId="76E7A151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税务行政赔偿</w:t>
      </w:r>
    </w:p>
    <w:p w14:paraId="2F24A679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（十一）税收文化</w:t>
      </w:r>
    </w:p>
    <w:p w14:paraId="2C134826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税收文化的定义</w:t>
      </w:r>
    </w:p>
    <w:p w14:paraId="7AC3ABA0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我国税收文化的主要内容</w:t>
      </w:r>
    </w:p>
    <w:p w14:paraId="3F9C0074" w14:textId="77777777" w:rsidR="004839FB" w:rsidRDefault="00F370D3">
      <w:pPr>
        <w:spacing w:line="300" w:lineRule="auto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我国税收文化的建设</w:t>
      </w:r>
    </w:p>
    <w:p w14:paraId="5ECA2832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第二部分　国际税收</w:t>
      </w:r>
    </w:p>
    <w:p w14:paraId="0C750000" w14:textId="77777777" w:rsidR="004839FB" w:rsidRDefault="00F370D3">
      <w:pPr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（一）国际税收导论</w:t>
      </w:r>
    </w:p>
    <w:p w14:paraId="7F8DC0CF" w14:textId="77777777" w:rsidR="004839FB" w:rsidRDefault="00F370D3">
      <w:pPr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国际税收的含义</w:t>
      </w:r>
    </w:p>
    <w:p w14:paraId="7C2AC9F8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国际税收问题的产生</w:t>
      </w:r>
    </w:p>
    <w:p w14:paraId="10932A34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国际税收的发展趋势</w:t>
      </w:r>
    </w:p>
    <w:p w14:paraId="78C6D126" w14:textId="77777777" w:rsidR="004839FB" w:rsidRDefault="00F370D3">
      <w:pPr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（二）所得税的税收管辖权</w:t>
      </w:r>
    </w:p>
    <w:p w14:paraId="7E528AD9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所得税税收管辖权的类型</w:t>
      </w:r>
    </w:p>
    <w:p w14:paraId="3FA5A456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税收居民的判定标准</w:t>
      </w:r>
    </w:p>
    <w:p w14:paraId="509E5AAC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所得来源地的判定标准</w:t>
      </w:r>
    </w:p>
    <w:p w14:paraId="660953BF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居民与非居民的纳税义务</w:t>
      </w:r>
    </w:p>
    <w:p w14:paraId="0EDEA95F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（三）国际重复征税及其解决方法</w:t>
      </w:r>
    </w:p>
    <w:p w14:paraId="0F1452F8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所得国际重复征税问题的产生</w:t>
      </w:r>
    </w:p>
    <w:p w14:paraId="19BFA314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避免相同税收管辖权重叠所造成的国际重复征税的方法</w:t>
      </w:r>
    </w:p>
    <w:p w14:paraId="67DFE578" w14:textId="77777777" w:rsidR="004839FB" w:rsidRDefault="00F370D3">
      <w:pPr>
        <w:spacing w:line="300" w:lineRule="auto"/>
        <w:ind w:leftChars="266" w:left="559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不同税收管辖权重叠所造成的所得国际重复征税的减除方法</w:t>
      </w:r>
    </w:p>
    <w:p w14:paraId="13731712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所得国际重复征税减除方法的经济分析</w:t>
      </w:r>
    </w:p>
    <w:p w14:paraId="4148C549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（四）国际避税概论</w:t>
      </w:r>
    </w:p>
    <w:p w14:paraId="1FC560C1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国际避税的含义</w:t>
      </w:r>
    </w:p>
    <w:p w14:paraId="721DA0C8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国际避税地</w:t>
      </w:r>
    </w:p>
    <w:p w14:paraId="75ADFC3C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转让定价</w:t>
      </w:r>
    </w:p>
    <w:p w14:paraId="2EB27313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（五）国际避税方法</w:t>
      </w:r>
    </w:p>
    <w:p w14:paraId="0EF55B53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国际避税的主要手段</w:t>
      </w:r>
    </w:p>
    <w:p w14:paraId="75BD3433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跨国公司的国际税务筹划</w:t>
      </w:r>
    </w:p>
    <w:p w14:paraId="76887971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我国外商投资企业的避税问题</w:t>
      </w:r>
    </w:p>
    <w:p w14:paraId="6CA7DA0F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“走出去”企业的避税问题</w:t>
      </w:r>
    </w:p>
    <w:p w14:paraId="7E6574F2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（六）转让定价的税务管理</w:t>
      </w:r>
    </w:p>
    <w:p w14:paraId="15445FBA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转让定价税务管理法规</w:t>
      </w:r>
    </w:p>
    <w:p w14:paraId="7B192720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转让定价审核、调整的原则与方法</w:t>
      </w:r>
    </w:p>
    <w:p w14:paraId="0EFEFE8C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转让定价调整中国际重复征税问题的解决</w:t>
      </w:r>
    </w:p>
    <w:p w14:paraId="67780784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我国的转让定价税务管理法规</w:t>
      </w:r>
    </w:p>
    <w:p w14:paraId="02C537D0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转让定价调整中特别需要关注的问题</w:t>
      </w:r>
    </w:p>
    <w:p w14:paraId="62FAC668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（七）其他反避税法规与措施</w:t>
      </w:r>
    </w:p>
    <w:p w14:paraId="499A6531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受控外国公司法规</w:t>
      </w:r>
    </w:p>
    <w:p w14:paraId="4328D860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防止滥用税收协定</w:t>
      </w:r>
    </w:p>
    <w:p w14:paraId="1101B0F9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限制资本弱化法规</w:t>
      </w:r>
    </w:p>
    <w:p w14:paraId="08EEE89F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限制避税性移居</w:t>
      </w:r>
    </w:p>
    <w:p w14:paraId="505EDD06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应对间接转让股权的反避税措施</w:t>
      </w:r>
    </w:p>
    <w:p w14:paraId="62521109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6.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加强国际反避税的国际合作</w:t>
      </w:r>
    </w:p>
    <w:p w14:paraId="016468A8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（八）国际税收协定</w:t>
      </w:r>
    </w:p>
    <w:p w14:paraId="040F951B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国际税收协定及其范本的产生</w:t>
      </w:r>
    </w:p>
    <w:p w14:paraId="64D7D665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国际税收协定的主要内容</w:t>
      </w:r>
    </w:p>
    <w:p w14:paraId="4748BEC2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我国对外缔结税收协定的概况</w:t>
      </w:r>
    </w:p>
    <w:p w14:paraId="4CCAFFCD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（九）商品课税的国际税收问题</w:t>
      </w:r>
    </w:p>
    <w:p w14:paraId="22C447D2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关税制度的世界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性协调</w:t>
      </w:r>
    </w:p>
    <w:p w14:paraId="5F040FCA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国内商品课税管辖权原则的世界性协调</w:t>
      </w:r>
    </w:p>
    <w:p w14:paraId="39DEA3AE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区域国际经济一体化与商品课税的国际协调</w:t>
      </w:r>
    </w:p>
    <w:p w14:paraId="2D3A283F" w14:textId="77777777" w:rsidR="004839FB" w:rsidRDefault="00F370D3">
      <w:pPr>
        <w:spacing w:line="500" w:lineRule="exact"/>
        <w:ind w:firstLine="480"/>
        <w:outlineLvl w:val="0"/>
        <w:rPr>
          <w:rFonts w:ascii="仿宋" w:eastAsia="仿宋" w:hAnsi="仿宋"/>
          <w:b/>
          <w:color w:val="000000" w:themeColor="text1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lang w:bidi="hi-IN"/>
        </w:rPr>
        <w:t>四、参考书目</w:t>
      </w:r>
    </w:p>
    <w:p w14:paraId="2B26D127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《税收管理》，第八版，吴旭东、田雷主编，中国人民大学出版社，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2023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5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月出版</w:t>
      </w:r>
    </w:p>
    <w:p w14:paraId="0B329DF6" w14:textId="77777777" w:rsidR="004839FB" w:rsidRDefault="00F370D3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《国际税收》，第十一版，朱青编著，中国人民大学出版社，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2023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7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月出版</w:t>
      </w:r>
    </w:p>
    <w:p w14:paraId="2FE2A336" w14:textId="77777777" w:rsidR="004839FB" w:rsidRDefault="004839FB">
      <w:pPr>
        <w:rPr>
          <w:rFonts w:ascii="仿宋" w:eastAsia="仿宋" w:hAnsi="仿宋"/>
          <w:color w:val="000000" w:themeColor="text1"/>
          <w:sz w:val="28"/>
          <w:szCs w:val="28"/>
        </w:rPr>
      </w:pPr>
    </w:p>
    <w:sectPr w:rsidR="004839F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D80C3" w14:textId="77777777" w:rsidR="00F370D3" w:rsidRDefault="00F370D3">
      <w:r>
        <w:separator/>
      </w:r>
    </w:p>
  </w:endnote>
  <w:endnote w:type="continuationSeparator" w:id="0">
    <w:p w14:paraId="4C69BA31" w14:textId="77777777" w:rsidR="00F370D3" w:rsidRDefault="00F3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874D9" w14:textId="77777777" w:rsidR="004839FB" w:rsidRDefault="00F370D3">
    <w:pPr>
      <w:pStyle w:val="a3"/>
      <w:framePr w:wrap="around" w:vAnchor="text" w:hAnchor="margin" w:xAlign="right" w:y="1"/>
      <w:tabs>
        <w:tab w:val="center" w:pos="4153"/>
        <w:tab w:val="right" w:pos="8306"/>
      </w:tabs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67077256" w14:textId="77777777" w:rsidR="004839FB" w:rsidRDefault="004839FB">
    <w:pPr>
      <w:pStyle w:val="a3"/>
      <w:tabs>
        <w:tab w:val="center" w:pos="4153"/>
        <w:tab w:val="right" w:pos="8306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F5C2" w14:textId="4AA60521" w:rsidR="004839FB" w:rsidRDefault="00F370D3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4CA5" w:rsidRPr="00084CA5">
      <w:rPr>
        <w:noProof/>
        <w:lang w:val="zh-CN"/>
      </w:rPr>
      <w:t>1</w:t>
    </w:r>
    <w:r>
      <w:fldChar w:fldCharType="end"/>
    </w:r>
  </w:p>
  <w:p w14:paraId="2C30DCC2" w14:textId="77777777" w:rsidR="004839FB" w:rsidRDefault="004839FB">
    <w:pPr>
      <w:pStyle w:val="a3"/>
      <w:tabs>
        <w:tab w:val="center" w:pos="4153"/>
        <w:tab w:val="right" w:pos="8306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5FC9A" w14:textId="77777777" w:rsidR="00F370D3" w:rsidRDefault="00F370D3">
      <w:r>
        <w:separator/>
      </w:r>
    </w:p>
  </w:footnote>
  <w:footnote w:type="continuationSeparator" w:id="0">
    <w:p w14:paraId="0E5EA553" w14:textId="77777777" w:rsidR="00F370D3" w:rsidRDefault="00F37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EE232" w14:textId="77777777" w:rsidR="004839FB" w:rsidRDefault="004839FB">
    <w:pPr>
      <w:pStyle w:val="a5"/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MDQzZWY0MTQ4MzkxOTU2MzAyMTY3YmM5ZDk3MjkyMDAifQ=="/>
  </w:docVars>
  <w:rsids>
    <w:rsidRoot w:val="00786A0B"/>
    <w:rsid w:val="00035588"/>
    <w:rsid w:val="00056E7C"/>
    <w:rsid w:val="000575FC"/>
    <w:rsid w:val="00084CA5"/>
    <w:rsid w:val="000A6AE8"/>
    <w:rsid w:val="000C4E0C"/>
    <w:rsid w:val="000D1FC6"/>
    <w:rsid w:val="00134C7B"/>
    <w:rsid w:val="001E1433"/>
    <w:rsid w:val="00312442"/>
    <w:rsid w:val="00385A3F"/>
    <w:rsid w:val="003D240D"/>
    <w:rsid w:val="00433E17"/>
    <w:rsid w:val="004839FB"/>
    <w:rsid w:val="004E392B"/>
    <w:rsid w:val="00505152"/>
    <w:rsid w:val="00517EEF"/>
    <w:rsid w:val="005211B6"/>
    <w:rsid w:val="005401DD"/>
    <w:rsid w:val="0060449F"/>
    <w:rsid w:val="00630A79"/>
    <w:rsid w:val="00652DCA"/>
    <w:rsid w:val="00672F28"/>
    <w:rsid w:val="006C1FFA"/>
    <w:rsid w:val="006D66BA"/>
    <w:rsid w:val="006E7A5D"/>
    <w:rsid w:val="00710AEA"/>
    <w:rsid w:val="00757C2B"/>
    <w:rsid w:val="0077025E"/>
    <w:rsid w:val="007748B5"/>
    <w:rsid w:val="007753CE"/>
    <w:rsid w:val="00786A0B"/>
    <w:rsid w:val="007A3301"/>
    <w:rsid w:val="007C23F8"/>
    <w:rsid w:val="00882245"/>
    <w:rsid w:val="00896B74"/>
    <w:rsid w:val="008A17DF"/>
    <w:rsid w:val="009239CE"/>
    <w:rsid w:val="00986053"/>
    <w:rsid w:val="009A1F5E"/>
    <w:rsid w:val="00A166DB"/>
    <w:rsid w:val="00AF1E52"/>
    <w:rsid w:val="00B00F17"/>
    <w:rsid w:val="00B40DC9"/>
    <w:rsid w:val="00B45D98"/>
    <w:rsid w:val="00BF64F7"/>
    <w:rsid w:val="00C648C5"/>
    <w:rsid w:val="00D20634"/>
    <w:rsid w:val="00D330EA"/>
    <w:rsid w:val="00D60BD9"/>
    <w:rsid w:val="00DA530E"/>
    <w:rsid w:val="00DC3499"/>
    <w:rsid w:val="00E400FB"/>
    <w:rsid w:val="00E43A2D"/>
    <w:rsid w:val="00EC36C6"/>
    <w:rsid w:val="00F22F52"/>
    <w:rsid w:val="00F25950"/>
    <w:rsid w:val="00F370D3"/>
    <w:rsid w:val="00FC14A3"/>
    <w:rsid w:val="02F46196"/>
    <w:rsid w:val="10DB3A4D"/>
    <w:rsid w:val="1D507571"/>
    <w:rsid w:val="1F9E2816"/>
    <w:rsid w:val="33EF1508"/>
    <w:rsid w:val="38AB4A93"/>
    <w:rsid w:val="4EF5374C"/>
    <w:rsid w:val="58BB5428"/>
    <w:rsid w:val="5A6951F3"/>
    <w:rsid w:val="5CE2128D"/>
    <w:rsid w:val="5CF50FC0"/>
    <w:rsid w:val="645E569D"/>
    <w:rsid w:val="659479FF"/>
    <w:rsid w:val="695157D0"/>
    <w:rsid w:val="6A010FA4"/>
    <w:rsid w:val="6DC02F24"/>
    <w:rsid w:val="6FE673BD"/>
    <w:rsid w:val="77153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87B848"/>
  <w15:docId w15:val="{24CAC0DB-D5F1-4FAC-B0BF-7E538D2D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320"/>
        <w:tab w:val="right" w:pos="8640"/>
      </w:tabs>
    </w:pPr>
  </w:style>
  <w:style w:type="paragraph" w:styleId="a5">
    <w:name w:val="header"/>
    <w:basedOn w:val="a"/>
    <w:link w:val="a6"/>
    <w:unhideWhenUsed/>
    <w:qFormat/>
    <w:pPr>
      <w:tabs>
        <w:tab w:val="center" w:pos="4320"/>
        <w:tab w:val="right" w:pos="8640"/>
      </w:tabs>
    </w:p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semiHidden/>
    <w:qFormat/>
  </w:style>
  <w:style w:type="character" w:customStyle="1" w:styleId="a4">
    <w:name w:val="页脚 字符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xiliang130@126.com</dc:creator>
  <cp:lastModifiedBy>周怡年</cp:lastModifiedBy>
  <cp:revision>15</cp:revision>
  <cp:lastPrinted>2024-07-18T02:59:00Z</cp:lastPrinted>
  <dcterms:created xsi:type="dcterms:W3CDTF">2021-09-05T08:32:00Z</dcterms:created>
  <dcterms:modified xsi:type="dcterms:W3CDTF">2024-08-22T08:12:00Z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E43F4B99C2A342CF82132365C3625572</vt:lpwstr>
  </property>
</Properties>
</file>