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B74E">
      <w:pPr>
        <w:spacing w:line="500" w:lineRule="exact"/>
        <w:jc w:val="center"/>
        <w:rPr>
          <w:rFonts w:ascii="黑体" w:hAnsi="黑体" w:eastAsia="黑体"/>
          <w:color w:val="000000"/>
          <w:sz w:val="40"/>
          <w:szCs w:val="40"/>
        </w:rPr>
      </w:pPr>
      <w:r>
        <w:rPr>
          <w:rFonts w:hint="eastAsia" w:ascii="黑体" w:hAnsi="黑体" w:eastAsia="黑体"/>
          <w:color w:val="000000"/>
          <w:sz w:val="40"/>
          <w:szCs w:val="40"/>
        </w:rPr>
        <w:t>202</w:t>
      </w:r>
      <w:r>
        <w:rPr>
          <w:rFonts w:hint="eastAsia" w:ascii="黑体" w:hAnsi="黑体" w:eastAsia="黑体"/>
          <w:color w:val="000000"/>
          <w:sz w:val="40"/>
          <w:szCs w:val="40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40"/>
          <w:szCs w:val="40"/>
        </w:rPr>
        <w:t>年硕士研究生入学考试自命题考试大纲</w:t>
      </w:r>
    </w:p>
    <w:p w14:paraId="320B281A">
      <w:pPr>
        <w:spacing w:line="400" w:lineRule="exact"/>
        <w:ind w:firstLine="482" w:firstLineChars="150"/>
        <w:jc w:val="center"/>
        <w:rPr>
          <w:rFonts w:ascii="仿宋" w:hAnsi="仿宋" w:eastAsia="仿宋"/>
          <w:b/>
          <w:color w:val="000000"/>
          <w:sz w:val="32"/>
          <w:szCs w:val="32"/>
        </w:rPr>
      </w:pPr>
    </w:p>
    <w:p w14:paraId="10EC5355">
      <w:pPr>
        <w:widowControl/>
        <w:spacing w:line="440" w:lineRule="exact"/>
        <w:ind w:firstLine="562" w:firstLine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考试科目代码：[</w:t>
      </w:r>
      <w:r>
        <w:rPr>
          <w:rFonts w:ascii="宋体" w:hAnsi="宋体"/>
          <w:b/>
          <w:kern w:val="0"/>
          <w:sz w:val="28"/>
          <w:szCs w:val="28"/>
        </w:rPr>
        <w:t xml:space="preserve">  ]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考试科目名称： 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行政</w:t>
      </w:r>
      <w:r>
        <w:rPr>
          <w:rFonts w:hint="eastAsia" w:ascii="宋体" w:hAnsi="宋体"/>
          <w:b/>
          <w:kern w:val="0"/>
          <w:sz w:val="28"/>
          <w:szCs w:val="28"/>
        </w:rPr>
        <w:t>法学</w:t>
      </w:r>
    </w:p>
    <w:p w14:paraId="3880D1C1">
      <w:pPr>
        <w:spacing w:line="4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</w:p>
    <w:p w14:paraId="4EB6414A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一、试卷结构</w:t>
      </w:r>
    </w:p>
    <w:p w14:paraId="5251F42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1.试卷成绩及考试时间</w:t>
      </w:r>
    </w:p>
    <w:p w14:paraId="1D66F94E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本试卷满分为150分，考试时间为120分钟。</w:t>
      </w:r>
    </w:p>
    <w:p w14:paraId="48F5ECC1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2.答题方式：闭卷、笔试</w:t>
      </w:r>
    </w:p>
    <w:p w14:paraId="1A635547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3.试卷内容结构</w:t>
      </w:r>
    </w:p>
    <w:p w14:paraId="512DECD3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法基础理论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行政法基本原则、行政法法源、行政主体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行政行为（行政立法、行政处罚、行政许可、行政强制、行政协议）6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行政复议</w:t>
      </w:r>
      <w:r>
        <w:rPr>
          <w:rFonts w:hint="eastAsia" w:ascii="仿宋_GB2312" w:hAnsi="Calibri" w:eastAsia="仿宋_GB2312"/>
          <w:kern w:val="0"/>
          <w:sz w:val="28"/>
          <w:szCs w:val="28"/>
        </w:rPr>
        <w:t>制度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20分，行政诉讼制度</w:t>
      </w:r>
      <w:r>
        <w:rPr>
          <w:rFonts w:hint="eastAsia" w:ascii="仿宋_GB2312" w:hAnsi="Calibri" w:eastAsia="仿宋_GB2312"/>
          <w:kern w:val="0"/>
          <w:sz w:val="28"/>
          <w:szCs w:val="28"/>
        </w:rPr>
        <w:t>（管辖制度、当事人制度、诉讼证据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制度、</w:t>
      </w:r>
      <w:r>
        <w:rPr>
          <w:rFonts w:hint="eastAsia" w:ascii="仿宋_GB2312" w:hAnsi="Calibri" w:eastAsia="仿宋_GB2312"/>
          <w:kern w:val="0"/>
          <w:sz w:val="28"/>
          <w:szCs w:val="28"/>
        </w:rPr>
        <w:t>普通程序、简易程序、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</w:t>
      </w:r>
      <w:r>
        <w:rPr>
          <w:rFonts w:hint="eastAsia" w:ascii="仿宋_GB2312" w:hAnsi="Calibri" w:eastAsia="仿宋_GB2312"/>
          <w:kern w:val="0"/>
          <w:sz w:val="28"/>
          <w:szCs w:val="28"/>
        </w:rPr>
        <w:t>诉讼中的裁判）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0分。</w:t>
      </w:r>
    </w:p>
    <w:p w14:paraId="39521E9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4.题型结构</w:t>
      </w:r>
    </w:p>
    <w:p w14:paraId="1517DDBB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案例分析题：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0分；</w:t>
      </w:r>
    </w:p>
    <w:p w14:paraId="09EA3409">
      <w:pPr>
        <w:widowControl/>
        <w:spacing w:line="440" w:lineRule="exact"/>
        <w:ind w:firstLine="560" w:firstLineChars="200"/>
        <w:jc w:val="left"/>
        <w:rPr>
          <w:rFonts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hAnsi="Calibri" w:eastAsia="仿宋_GB2312"/>
          <w:kern w:val="0"/>
          <w:sz w:val="28"/>
          <w:szCs w:val="28"/>
        </w:rPr>
        <w:t>论  述  题：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/>
          <w:kern w:val="0"/>
          <w:sz w:val="28"/>
          <w:szCs w:val="28"/>
        </w:rPr>
        <w:t>小题，每小题 3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0</w:t>
      </w:r>
      <w:r>
        <w:rPr>
          <w:rFonts w:hint="eastAsia" w:ascii="仿宋_GB2312" w:hAnsi="Calibri" w:eastAsia="仿宋_GB2312"/>
          <w:kern w:val="0"/>
          <w:sz w:val="28"/>
          <w:szCs w:val="28"/>
        </w:rPr>
        <w:t>分，共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9</w:t>
      </w:r>
      <w:r>
        <w:rPr>
          <w:rFonts w:hint="eastAsia" w:ascii="仿宋_GB2312" w:hAnsi="Calibri" w:eastAsia="仿宋_GB2312"/>
          <w:kern w:val="0"/>
          <w:sz w:val="28"/>
          <w:szCs w:val="28"/>
        </w:rPr>
        <w:t>0分</w:t>
      </w:r>
    </w:p>
    <w:p w14:paraId="4BA9071C">
      <w:pPr>
        <w:widowControl/>
        <w:spacing w:before="156" w:after="156" w:line="440" w:lineRule="exact"/>
        <w:ind w:firstLine="548" w:firstLineChars="196"/>
        <w:jc w:val="left"/>
        <w:rPr>
          <w:rFonts w:ascii="黑体" w:hAnsi="黑体" w:eastAsia="黑体"/>
          <w:bCs/>
          <w:kern w:val="0"/>
          <w:sz w:val="28"/>
          <w:szCs w:val="28"/>
        </w:rPr>
      </w:pPr>
      <w:r>
        <w:rPr>
          <w:rFonts w:hint="eastAsia" w:ascii="黑体" w:hAnsi="黑体" w:eastAsia="黑体"/>
          <w:bCs/>
          <w:kern w:val="0"/>
          <w:sz w:val="28"/>
          <w:szCs w:val="28"/>
        </w:rPr>
        <w:t>二、考试内容与考试要求</w:t>
      </w:r>
    </w:p>
    <w:p w14:paraId="14583146">
      <w:pPr>
        <w:widowControl/>
        <w:spacing w:after="200" w:line="440" w:lineRule="exact"/>
        <w:ind w:firstLine="480"/>
        <w:jc w:val="left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●考试目标：</w:t>
      </w:r>
    </w:p>
    <w:p w14:paraId="0B763F9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检验考生对行政</w:t>
      </w:r>
      <w:r>
        <w:rPr>
          <w:rFonts w:hint="eastAsia" w:ascii="仿宋_GB2312" w:eastAsia="仿宋_GB2312"/>
          <w:sz w:val="28"/>
          <w:szCs w:val="28"/>
        </w:rPr>
        <w:t>法的基本原则、基本制度和程序</w:t>
      </w:r>
      <w:r>
        <w:rPr>
          <w:rFonts w:hint="eastAsia" w:ascii="仿宋_GB2312" w:hAnsi="Calibri" w:eastAsia="仿宋_GB2312"/>
          <w:kern w:val="0"/>
          <w:sz w:val="28"/>
          <w:szCs w:val="28"/>
        </w:rPr>
        <w:t>的掌握情况</w:t>
      </w:r>
      <w:r>
        <w:rPr>
          <w:rFonts w:hint="eastAsia" w:ascii="仿宋_GB2312" w:hAnsi="Calibri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有效考察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考生的</w:t>
      </w:r>
      <w:r>
        <w:rPr>
          <w:rFonts w:hint="eastAsia" w:ascii="仿宋_GB2312" w:hAnsi="Calibri" w:eastAsia="仿宋_GB2312"/>
          <w:kern w:val="0"/>
          <w:sz w:val="28"/>
          <w:szCs w:val="28"/>
          <w:lang w:val="en-US" w:eastAsia="zh-CN"/>
        </w:rPr>
        <w:t>行政法学基本功底和研究能力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455C4A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评估考生对有中国特色的行政法</w:t>
      </w:r>
      <w:r>
        <w:rPr>
          <w:rFonts w:hint="eastAsia" w:ascii="仿宋_GB2312" w:eastAsia="仿宋_GB2312"/>
          <w:sz w:val="28"/>
          <w:szCs w:val="28"/>
        </w:rPr>
        <w:t>学理论体系及其发展演变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的理解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评价考生</w:t>
      </w:r>
      <w:r>
        <w:rPr>
          <w:rFonts w:hint="eastAsia" w:ascii="仿宋_GB2312" w:eastAsia="仿宋_GB2312"/>
          <w:sz w:val="28"/>
          <w:szCs w:val="28"/>
        </w:rPr>
        <w:t>运用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行政</w:t>
      </w:r>
      <w:r>
        <w:rPr>
          <w:rFonts w:hint="eastAsia" w:ascii="仿宋_GB2312" w:eastAsia="仿宋_GB2312"/>
          <w:sz w:val="28"/>
          <w:szCs w:val="28"/>
        </w:rPr>
        <w:t>法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具体规则</w:t>
      </w:r>
      <w:r>
        <w:rPr>
          <w:rFonts w:hint="eastAsia" w:ascii="仿宋_GB2312" w:eastAsia="仿宋_GB2312"/>
          <w:sz w:val="28"/>
          <w:szCs w:val="28"/>
        </w:rPr>
        <w:t>与理论解决实践问题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的能力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F575EE3">
      <w:pPr>
        <w:widowControl/>
        <w:spacing w:line="440" w:lineRule="exact"/>
        <w:ind w:firstLine="560" w:firstLineChars="200"/>
        <w:jc w:val="left"/>
        <w:rPr>
          <w:rFonts w:hint="eastAsia" w:ascii="仿宋_GB2312" w:hAnsi="Calibri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选拔出具备扎实的行政法学基础、良好的法律分析能力以及研究潜力的法学硕士研究生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9069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480"/>
        <w:jc w:val="left"/>
        <w:textAlignment w:val="auto"/>
        <w:rPr>
          <w:rFonts w:ascii="仿宋_GB2312" w:hAnsi="宋体" w:eastAsia="仿宋_GB2312"/>
          <w:b/>
          <w:color w:val="000000"/>
          <w:kern w:val="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kern w:val="0"/>
          <w:sz w:val="28"/>
          <w:szCs w:val="28"/>
          <w:lang w:bidi="hi-IN"/>
        </w:rPr>
        <w:t>●考试内容及要求</w:t>
      </w:r>
    </w:p>
    <w:p w14:paraId="5AEF9F4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行政法概述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  <w:t xml:space="preserve"> </w:t>
      </w:r>
    </w:p>
    <w:p w14:paraId="2A0B5C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行政与行政法的概念</w:t>
      </w:r>
    </w:p>
    <w:p w14:paraId="328CA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行政关系与行政法律关系含义及分类</w:t>
      </w:r>
    </w:p>
    <w:p w14:paraId="4AA14B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行政法的基本原则</w:t>
      </w:r>
    </w:p>
    <w:p w14:paraId="5E2D0E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行政法基本原则的概念和特点</w:t>
      </w:r>
    </w:p>
    <w:p w14:paraId="44725B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行政法基本原则的具体内容</w:t>
      </w:r>
    </w:p>
    <w:p w14:paraId="6DFE0E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考试要求：全面理解行政法基本原则的历史发展以及对行政法发展的影响</w:t>
      </w:r>
    </w:p>
    <w:p w14:paraId="1A7E11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行政法主体</w:t>
      </w:r>
    </w:p>
    <w:p w14:paraId="5B7EAA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行政法主体的概念及分类</w:t>
      </w:r>
    </w:p>
    <w:p w14:paraId="7FA9F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行政主体的概念及分类</w:t>
      </w:r>
    </w:p>
    <w:p w14:paraId="5FBA1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行政机关的涵义及特征</w:t>
      </w:r>
    </w:p>
    <w:p w14:paraId="1DB50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依授权和依委托行使行政职权的组织之间的区别</w:t>
      </w:r>
    </w:p>
    <w:p w14:paraId="01C6F6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行政机关与国家公务员的关系</w:t>
      </w:r>
    </w:p>
    <w:p w14:paraId="5ED7D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行政相对人的涵义、特征及其法律地位</w:t>
      </w:r>
    </w:p>
    <w:p w14:paraId="4DFCD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行政法制监督主体的种类及监督方式</w:t>
      </w:r>
    </w:p>
    <w:p w14:paraId="1FC7EF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考试要求：全面掌握各种行政法主体的特征及其法律地位。</w:t>
      </w:r>
    </w:p>
    <w:p w14:paraId="34C061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行政行为概述</w:t>
      </w:r>
    </w:p>
    <w:p w14:paraId="02B3B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行政行为的概念及特征</w:t>
      </w:r>
    </w:p>
    <w:p w14:paraId="7A772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行政行为的基本模式</w:t>
      </w:r>
    </w:p>
    <w:p w14:paraId="1BD61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行政行为构成要件和生效要件</w:t>
      </w:r>
    </w:p>
    <w:p w14:paraId="179C4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行政行为的效力</w:t>
      </w:r>
    </w:p>
    <w:p w14:paraId="0BC10D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考试要求：掌握行政行为的基本内容和效力，行政行为的成立和生效要件。</w:t>
      </w:r>
    </w:p>
    <w:p w14:paraId="67686C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行政立法行为</w:t>
      </w:r>
    </w:p>
    <w:p w14:paraId="022A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抽象行政行为的概念及特征</w:t>
      </w:r>
    </w:p>
    <w:p w14:paraId="4645D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行政立法的特征、分类及对行政立法的监督</w:t>
      </w:r>
    </w:p>
    <w:p w14:paraId="70126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其他规范性文件的法律效力</w:t>
      </w:r>
    </w:p>
    <w:p w14:paraId="690178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考试要求：全面掌握抽象行政行为基本模式及其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程序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BB0FC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行政许可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</w:p>
    <w:p w14:paraId="4EB7AD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45AB66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行政许可的设置与实施</w:t>
      </w:r>
    </w:p>
    <w:p w14:paraId="123F86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行政许可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行政处罚与行政强制</w:t>
      </w:r>
      <w:r>
        <w:rPr>
          <w:rFonts w:hint="eastAsia" w:ascii="仿宋" w:hAnsi="仿宋" w:eastAsia="仿宋" w:cs="仿宋"/>
          <w:sz w:val="28"/>
          <w:szCs w:val="28"/>
        </w:rPr>
        <w:t>的监督</w:t>
      </w:r>
    </w:p>
    <w:p w14:paraId="07B048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考试要求：结合实践，全面理解和掌握各种行政行为的模式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以及对专门法律的应用能力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D9A90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协议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</w:p>
    <w:p w14:paraId="3194BC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1.行政协议</w:t>
      </w:r>
      <w:r>
        <w:rPr>
          <w:rFonts w:hint="eastAsia" w:ascii="仿宋" w:hAnsi="仿宋" w:eastAsia="仿宋" w:cs="仿宋"/>
          <w:sz w:val="28"/>
          <w:szCs w:val="28"/>
        </w:rPr>
        <w:t>的涵义、特征</w:t>
      </w:r>
    </w:p>
    <w:p w14:paraId="22F9A8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2.行政协议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订立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履行和监督</w:t>
      </w:r>
    </w:p>
    <w:p w14:paraId="34AF19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理解行政协议实际操作中的问题和解决方案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32CF28F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行政复议</w:t>
      </w:r>
    </w:p>
    <w:p w14:paraId="6A56F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行政复议的涵义与特征</w:t>
      </w:r>
    </w:p>
    <w:p w14:paraId="1A278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行政复议的基本制度</w:t>
      </w:r>
    </w:p>
    <w:p w14:paraId="62D0C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行政复议范围及管辖</w:t>
      </w:r>
    </w:p>
    <w:p w14:paraId="37F5BB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</w:t>
      </w:r>
      <w:r>
        <w:rPr>
          <w:rFonts w:hint="eastAsia" w:ascii="仿宋" w:hAnsi="仿宋" w:eastAsia="仿宋" w:cs="仿宋"/>
          <w:sz w:val="28"/>
          <w:szCs w:val="28"/>
        </w:rPr>
        <w:t>行政复议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基本制度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及其</w:t>
      </w:r>
      <w:r>
        <w:rPr>
          <w:rFonts w:hint="eastAsia" w:ascii="仿宋" w:hAnsi="仿宋" w:eastAsia="仿宋" w:cs="仿宋"/>
          <w:sz w:val="28"/>
          <w:szCs w:val="28"/>
        </w:rPr>
        <w:t>与行政诉讼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的衔接。</w:t>
      </w:r>
    </w:p>
    <w:p w14:paraId="4A47BC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行政诉讼</w:t>
      </w:r>
    </w:p>
    <w:p w14:paraId="56236D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行政诉讼的受案范围与管辖</w:t>
      </w:r>
    </w:p>
    <w:p w14:paraId="1004D8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</w:rPr>
        <w:t>行政诉讼参加人</w:t>
      </w:r>
      <w:r>
        <w:rPr>
          <w:rFonts w:hint="eastAsia" w:ascii="仿宋" w:hAnsi="仿宋" w:eastAsia="仿宋" w:cs="仿宋"/>
          <w:sz w:val="28"/>
          <w:szCs w:val="28"/>
        </w:rPr>
        <w:t>①行政诉讼当事人的概念与特征②行政诉讼原告资格③行政诉讼被告的概念及其条件④行政诉讼的共同诉讼人的涵义、特征⑤行政诉讼第三人的涵义与种类</w:t>
      </w:r>
    </w:p>
    <w:p w14:paraId="235E5E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行政诉讼证据</w:t>
      </w:r>
      <w:r>
        <w:rPr>
          <w:rFonts w:hint="eastAsia" w:ascii="仿宋" w:hAnsi="仿宋" w:eastAsia="仿宋" w:cs="仿宋"/>
          <w:sz w:val="28"/>
          <w:szCs w:val="28"/>
        </w:rPr>
        <w:t>①行政诉讼证据的概念、特征及种类②行政诉讼的举证责任③行政诉讼的证据规则</w:t>
      </w:r>
    </w:p>
    <w:p w14:paraId="06F895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行政诉讼程序</w:t>
      </w:r>
      <w:r>
        <w:rPr>
          <w:rFonts w:hint="eastAsia" w:ascii="仿宋" w:hAnsi="仿宋" w:eastAsia="仿宋" w:cs="仿宋"/>
          <w:sz w:val="28"/>
          <w:szCs w:val="28"/>
        </w:rPr>
        <w:t>①行政诉讼起诉与受理的条件②行政诉讼一审程序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简易程序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③行政诉讼二审程序④行政诉讼的审判监督程序</w:t>
      </w:r>
    </w:p>
    <w:p w14:paraId="1F8023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行政诉讼的法律适用</w:t>
      </w:r>
      <w:r>
        <w:rPr>
          <w:rFonts w:hint="eastAsia" w:ascii="仿宋" w:hAnsi="仿宋" w:eastAsia="仿宋" w:cs="仿宋"/>
          <w:sz w:val="28"/>
          <w:szCs w:val="28"/>
        </w:rPr>
        <w:t>①行政审判的法律依据②行政审判中处理法律规范冲突的规则</w:t>
      </w:r>
    </w:p>
    <w:p w14:paraId="2ED062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行政诉讼的判决、裁定与决定</w:t>
      </w:r>
      <w:r>
        <w:rPr>
          <w:rFonts w:hint="eastAsia" w:ascii="仿宋" w:hAnsi="仿宋" w:eastAsia="仿宋" w:cs="仿宋"/>
          <w:sz w:val="28"/>
          <w:szCs w:val="28"/>
        </w:rPr>
        <w:t>①行政诉讼判决的种类及各自适用的条件②能提起上诉的裁定的种类</w:t>
      </w:r>
    </w:p>
    <w:p w14:paraId="3A9698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执行程序</w:t>
      </w:r>
      <w:r>
        <w:rPr>
          <w:rFonts w:hint="eastAsia" w:ascii="仿宋" w:hAnsi="仿宋" w:eastAsia="仿宋" w:cs="仿宋"/>
          <w:sz w:val="28"/>
          <w:szCs w:val="28"/>
        </w:rPr>
        <w:t>①执行条件和执行主体②非诉执行程序</w:t>
      </w:r>
    </w:p>
    <w:p w14:paraId="6C7A33C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结合行政诉讼的具体法律规则，熟悉行政争议解决机制的特殊性。</w:t>
      </w:r>
    </w:p>
    <w:p w14:paraId="1B6626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行政赔偿</w:t>
      </w:r>
    </w:p>
    <w:p w14:paraId="5D9FB6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国家赔偿责任的归责原则</w:t>
      </w:r>
    </w:p>
    <w:p w14:paraId="2EE9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行政赔偿的范围、方式和标准</w:t>
      </w:r>
    </w:p>
    <w:p w14:paraId="280D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行政赔偿当事人</w:t>
      </w:r>
    </w:p>
    <w:p w14:paraId="0CE43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行政赔偿程序</w:t>
      </w:r>
    </w:p>
    <w:p w14:paraId="071B21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44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hi-IN"/>
        </w:rPr>
      </w:pPr>
      <w:r>
        <w:rPr>
          <w:rFonts w:hint="eastAsia" w:ascii="仿宋" w:hAnsi="仿宋" w:eastAsia="仿宋" w:cs="仿宋"/>
          <w:sz w:val="28"/>
          <w:szCs w:val="28"/>
        </w:rPr>
        <w:t>考试要求：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掌握行政赔偿程序，理解行政复议、行政诉讼与行政赔偿程序的关系。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40CEC2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 w14:paraId="1C200B85">
    <w:pPr>
      <w:pStyle w:val="7"/>
      <w:tabs>
        <w:tab w:val="clear" w:pos="4153"/>
        <w:tab w:val="clear" w:pos="8306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6FB2D">
    <w:pPr>
      <w:pStyle w:val="7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1521686C">
    <w:pPr>
      <w:pStyle w:val="7"/>
      <w:tabs>
        <w:tab w:val="clear" w:pos="4153"/>
        <w:tab w:val="clear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1CC09"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I3NzliMThlY2UzYzBhZjc0YTgxMTM0MTYxZWIzOGYifQ=="/>
  </w:docVars>
  <w:rsids>
    <w:rsidRoot w:val="0006072E"/>
    <w:rsid w:val="0006072E"/>
    <w:rsid w:val="003C0595"/>
    <w:rsid w:val="00730687"/>
    <w:rsid w:val="00D24D5B"/>
    <w:rsid w:val="086025FA"/>
    <w:rsid w:val="25CD67E5"/>
    <w:rsid w:val="38677AB4"/>
    <w:rsid w:val="41EB7686"/>
    <w:rsid w:val="644922E4"/>
    <w:rsid w:val="733D1859"/>
    <w:rsid w:val="75AD3D8E"/>
    <w:rsid w:val="77EB632A"/>
    <w:rsid w:val="7FA2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link w:val="13"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link w:val="14"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4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字符"/>
    <w:link w:val="9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1476</Words>
  <Characters>1535</Characters>
  <Lines>23</Lines>
  <Paragraphs>6</Paragraphs>
  <TotalTime>15</TotalTime>
  <ScaleCrop>false</ScaleCrop>
  <LinksUpToDate>false</LinksUpToDate>
  <CharactersWithSpaces>1555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2023-06-21T01:45:00Z</dcterms:created>
  <dc:creator>admin</dc:creator>
  <cp:lastModifiedBy>©ss、</cp:lastModifiedBy>
  <dcterms:modified xsi:type="dcterms:W3CDTF">2024-07-20T13:10:13Z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61D3F85E83B34537A3194EC1AB8BB50C_12</vt:lpwstr>
  </property>
</Properties>
</file>